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34" w:rsidRDefault="000C0321">
      <w:pPr>
        <w:jc w:val="center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7145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C34" w:rsidRDefault="00592C34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 w:rsidR="00EF137C"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</w:rPr>
                              <w:t>業者様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6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DS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" filled="f" stroked="f">
                <v:textbox>
                  <w:txbxContent>
                    <w:p w:rsidR="00592C34" w:rsidRDefault="00592C34">
                      <w:r>
                        <w:rPr>
                          <w:rFonts w:hint="eastAsia"/>
                        </w:rPr>
                        <w:t>各</w:t>
                      </w:r>
                      <w:r w:rsidR="00EF137C">
                        <w:rPr>
                          <w:rFonts w:hint="eastAsia"/>
                        </w:rPr>
                        <w:t>事</w:t>
                      </w:r>
                      <w:r>
                        <w:rPr>
                          <w:rFonts w:hint="eastAsia"/>
                        </w:rPr>
                        <w:t>業者様</w:t>
                      </w:r>
                    </w:p>
                  </w:txbxContent>
                </v:textbox>
              </v:shape>
            </w:pict>
          </mc:Fallback>
        </mc:AlternateContent>
      </w:r>
      <w:r w:rsidR="00592C34">
        <w:rPr>
          <w:rFonts w:hint="eastAsia"/>
          <w:sz w:val="24"/>
        </w:rPr>
        <w:t>同等品で</w:t>
      </w:r>
      <w:r w:rsidR="00C47529">
        <w:rPr>
          <w:rFonts w:hint="eastAsia"/>
          <w:sz w:val="24"/>
        </w:rPr>
        <w:t>応札</w:t>
      </w:r>
      <w:r w:rsidR="00592C34">
        <w:rPr>
          <w:rFonts w:hint="eastAsia"/>
          <w:sz w:val="24"/>
        </w:rPr>
        <w:t>される場合の手続きについて</w:t>
      </w:r>
    </w:p>
    <w:p w:rsidR="00592C34" w:rsidRDefault="00592C34">
      <w:pPr>
        <w:rPr>
          <w:sz w:val="24"/>
        </w:rPr>
      </w:pPr>
    </w:p>
    <w:p w:rsidR="00592C34" w:rsidRDefault="00592C3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入札仕様書・見積仕様書等で「同等品可」と表示のある物品については、例示品として示したメーカー・型番の品目のほか、それと同等以上の品物（以下、「同等品」という）による応札が可能です。</w:t>
      </w:r>
    </w:p>
    <w:p w:rsidR="00592C34" w:rsidRDefault="00592C3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同等品による応札の場合は、以下の手続きにより事前に同等品認定を受けて</w:t>
      </w:r>
      <w:r w:rsidR="00660866">
        <w:rPr>
          <w:rFonts w:hint="eastAsia"/>
          <w:sz w:val="24"/>
        </w:rPr>
        <w:t>くだ</w:t>
      </w:r>
      <w:r>
        <w:rPr>
          <w:rFonts w:hint="eastAsia"/>
          <w:sz w:val="24"/>
        </w:rPr>
        <w:t>さい。</w:t>
      </w:r>
    </w:p>
    <w:p w:rsidR="00592C34" w:rsidRDefault="00592C34">
      <w:pPr>
        <w:rPr>
          <w:sz w:val="24"/>
        </w:rPr>
      </w:pPr>
    </w:p>
    <w:p w:rsidR="00592C34" w:rsidRDefault="00592C34">
      <w:pPr>
        <w:rPr>
          <w:sz w:val="24"/>
        </w:rPr>
      </w:pPr>
    </w:p>
    <w:p w:rsidR="00592C34" w:rsidRDefault="00592C34">
      <w:pPr>
        <w:rPr>
          <w:sz w:val="24"/>
        </w:rPr>
      </w:pPr>
      <w:r>
        <w:rPr>
          <w:rFonts w:hint="eastAsia"/>
          <w:sz w:val="24"/>
        </w:rPr>
        <w:t>１　同等品の定義</w:t>
      </w:r>
    </w:p>
    <w:p w:rsidR="00C47529" w:rsidRDefault="00592C34">
      <w:pPr>
        <w:rPr>
          <w:sz w:val="24"/>
        </w:rPr>
      </w:pPr>
      <w:r>
        <w:rPr>
          <w:rFonts w:hint="eastAsia"/>
          <w:sz w:val="24"/>
        </w:rPr>
        <w:t xml:space="preserve">　　　同等品とは、</w:t>
      </w:r>
      <w:r w:rsidR="00C47529">
        <w:rPr>
          <w:rFonts w:hint="eastAsia"/>
          <w:sz w:val="24"/>
        </w:rPr>
        <w:t>市が仕様書等で示した同等品判断基準を具備するもので、規格・品</w:t>
      </w:r>
    </w:p>
    <w:p w:rsidR="00C47529" w:rsidRDefault="00C47529" w:rsidP="00C4752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質等が例示品と同等以上であるものをいいます。</w:t>
      </w:r>
    </w:p>
    <w:p w:rsidR="00592C34" w:rsidRDefault="00592C34">
      <w:pPr>
        <w:rPr>
          <w:sz w:val="24"/>
        </w:rPr>
      </w:pPr>
    </w:p>
    <w:p w:rsidR="00592C34" w:rsidRDefault="00592C34">
      <w:pPr>
        <w:rPr>
          <w:sz w:val="24"/>
        </w:rPr>
      </w:pPr>
      <w:r>
        <w:rPr>
          <w:rFonts w:hint="eastAsia"/>
          <w:sz w:val="24"/>
        </w:rPr>
        <w:t>２　同等品認定の方法</w:t>
      </w:r>
    </w:p>
    <w:p w:rsidR="00592C34" w:rsidRDefault="009B6193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同等品の認定を受けようとされる事業者</w:t>
      </w:r>
      <w:r w:rsidR="00592C34">
        <w:rPr>
          <w:rFonts w:hint="eastAsia"/>
          <w:sz w:val="24"/>
        </w:rPr>
        <w:t>は、</w:t>
      </w:r>
      <w:r w:rsidR="00C47529">
        <w:rPr>
          <w:rFonts w:hint="eastAsia"/>
          <w:sz w:val="24"/>
        </w:rPr>
        <w:t>市</w:t>
      </w:r>
      <w:r w:rsidR="00592C34">
        <w:rPr>
          <w:rFonts w:hint="eastAsia"/>
          <w:sz w:val="24"/>
        </w:rPr>
        <w:t>が指定する日時までに、「同等品規格確認票」（別添）に次の資料等を添付の上、</w:t>
      </w:r>
      <w:r w:rsidR="00592C34" w:rsidRPr="00D50569">
        <w:rPr>
          <w:rFonts w:hint="eastAsia"/>
          <w:sz w:val="24"/>
          <w:u w:val="single"/>
        </w:rPr>
        <w:t>発注課の担当</w:t>
      </w:r>
      <w:r w:rsidR="00D50569" w:rsidRPr="00D50569">
        <w:rPr>
          <w:rFonts w:hint="eastAsia"/>
          <w:sz w:val="24"/>
          <w:u w:val="single"/>
        </w:rPr>
        <w:t>者</w:t>
      </w:r>
      <w:r w:rsidR="00592C34">
        <w:rPr>
          <w:rFonts w:hint="eastAsia"/>
          <w:sz w:val="24"/>
        </w:rPr>
        <w:t>へ提出してください。</w:t>
      </w:r>
    </w:p>
    <w:p w:rsidR="00592C34" w:rsidRDefault="00592C3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同等品候補の掲載されたカタログ・価格等の資料（コピー可</w:t>
      </w:r>
      <w:r w:rsidR="00C47529">
        <w:rPr>
          <w:rFonts w:hint="eastAsia"/>
          <w:sz w:val="24"/>
        </w:rPr>
        <w:t xml:space="preserve">　同等品判断基準をその製品が具備していることがわかるもの</w:t>
      </w:r>
      <w:r>
        <w:rPr>
          <w:rFonts w:hint="eastAsia"/>
          <w:sz w:val="24"/>
        </w:rPr>
        <w:t>）</w:t>
      </w:r>
    </w:p>
    <w:p w:rsidR="00592C34" w:rsidRDefault="00592C34">
      <w:pPr>
        <w:rPr>
          <w:sz w:val="24"/>
        </w:rPr>
      </w:pPr>
    </w:p>
    <w:p w:rsidR="00592C34" w:rsidRDefault="00592C34">
      <w:pPr>
        <w:rPr>
          <w:sz w:val="24"/>
        </w:rPr>
      </w:pPr>
      <w:r>
        <w:rPr>
          <w:rFonts w:hint="eastAsia"/>
          <w:sz w:val="24"/>
        </w:rPr>
        <w:t>３　同等品</w:t>
      </w:r>
      <w:r w:rsidR="00CA3EFC">
        <w:rPr>
          <w:rFonts w:hint="eastAsia"/>
          <w:sz w:val="24"/>
        </w:rPr>
        <w:t>認</w:t>
      </w:r>
      <w:r>
        <w:rPr>
          <w:rFonts w:hint="eastAsia"/>
          <w:sz w:val="24"/>
        </w:rPr>
        <w:t>否決定の通知</w:t>
      </w:r>
    </w:p>
    <w:p w:rsidR="00592C34" w:rsidRDefault="00CA3EFC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提出された同等品規格確認票について、同等品と</w:t>
      </w:r>
      <w:r w:rsidR="006E6EEB">
        <w:rPr>
          <w:rFonts w:hint="eastAsia"/>
          <w:sz w:val="24"/>
        </w:rPr>
        <w:t>認定する</w:t>
      </w:r>
      <w:r>
        <w:rPr>
          <w:rFonts w:hint="eastAsia"/>
          <w:sz w:val="24"/>
        </w:rPr>
        <w:t>場合は同確認票の「確認印」欄に</w:t>
      </w:r>
      <w:r w:rsidR="00592C34">
        <w:rPr>
          <w:rFonts w:hint="eastAsia"/>
          <w:sz w:val="24"/>
        </w:rPr>
        <w:t>担当者の印を</w:t>
      </w:r>
      <w:r>
        <w:rPr>
          <w:rFonts w:hint="eastAsia"/>
          <w:sz w:val="24"/>
        </w:rPr>
        <w:t>押印し</w:t>
      </w:r>
      <w:r w:rsidR="00592C34">
        <w:rPr>
          <w:rFonts w:hint="eastAsia"/>
          <w:sz w:val="24"/>
        </w:rPr>
        <w:t>、不認定の場合は「否」の文字を記入して返送（ＦＡＸ）することにより通知します。</w:t>
      </w:r>
    </w:p>
    <w:p w:rsidR="00EF137C" w:rsidRDefault="00EF137C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審査結果は、同等品規格確認票を提出した事業者にのみ通知しますので、当該事業者</w:t>
      </w:r>
      <w:r w:rsidR="009B6193">
        <w:rPr>
          <w:rFonts w:hint="eastAsia"/>
          <w:sz w:val="24"/>
        </w:rPr>
        <w:t>のみ例示品又は認定された物品</w:t>
      </w:r>
      <w:r>
        <w:rPr>
          <w:rFonts w:hint="eastAsia"/>
          <w:sz w:val="24"/>
        </w:rPr>
        <w:t>で応札することができます。</w:t>
      </w:r>
    </w:p>
    <w:p w:rsidR="00592C34" w:rsidRDefault="00592C34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なお、審査結果が入札（見積）日の前日までに届かない場合は、</w:t>
      </w:r>
      <w:r w:rsidR="00C47529">
        <w:rPr>
          <w:rFonts w:hint="eastAsia"/>
          <w:sz w:val="24"/>
        </w:rPr>
        <w:t>入札・見積合せ担当課</w:t>
      </w:r>
      <w:r>
        <w:rPr>
          <w:rFonts w:hint="eastAsia"/>
          <w:sz w:val="24"/>
        </w:rPr>
        <w:t>に確認してください。</w:t>
      </w:r>
    </w:p>
    <w:p w:rsidR="00C47529" w:rsidRDefault="00C47529">
      <w:pPr>
        <w:jc w:val="center"/>
      </w:pPr>
    </w:p>
    <w:p w:rsidR="00CA3EFC" w:rsidRDefault="00CA3EFC" w:rsidP="00CA3EFC">
      <w:pPr>
        <w:jc w:val="left"/>
        <w:rPr>
          <w:sz w:val="24"/>
        </w:rPr>
      </w:pPr>
      <w:r>
        <w:rPr>
          <w:rFonts w:hint="eastAsia"/>
          <w:sz w:val="24"/>
        </w:rPr>
        <w:t>４　提出期限を越えて提出された場合</w:t>
      </w:r>
    </w:p>
    <w:p w:rsidR="00CA3EFC" w:rsidRDefault="00CA3EFC" w:rsidP="00CA3EFC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市が指定する日時を越えて同等品規格確認票を提出された場合は、提出された確</w:t>
      </w:r>
    </w:p>
    <w:p w:rsidR="00CA3EFC" w:rsidRPr="00CA3EFC" w:rsidRDefault="00CA3EFC" w:rsidP="00CA3EFC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認票</w:t>
      </w:r>
      <w:r w:rsidR="000B6A19">
        <w:rPr>
          <w:rFonts w:hint="eastAsia"/>
          <w:sz w:val="24"/>
        </w:rPr>
        <w:t>は</w:t>
      </w:r>
      <w:r>
        <w:rPr>
          <w:rFonts w:hint="eastAsia"/>
          <w:sz w:val="24"/>
        </w:rPr>
        <w:t>無効として取扱い、例示品での応札とみなします。</w:t>
      </w:r>
    </w:p>
    <w:p w:rsidR="00177226" w:rsidRDefault="00177226">
      <w:pPr>
        <w:jc w:val="center"/>
      </w:pPr>
    </w:p>
    <w:p w:rsidR="00177226" w:rsidRPr="00A516DB" w:rsidRDefault="00863520" w:rsidP="00CA3EFC">
      <w:pPr>
        <w:rPr>
          <w:rFonts w:ascii="ＭＳ 明朝" w:hAnsi="ＭＳ 明朝"/>
          <w:sz w:val="24"/>
        </w:rPr>
      </w:pPr>
      <w:r w:rsidRPr="00A516DB">
        <w:rPr>
          <w:rFonts w:ascii="ＭＳ 明朝" w:hAnsi="ＭＳ 明朝" w:hint="eastAsia"/>
          <w:sz w:val="24"/>
        </w:rPr>
        <w:t>５　納入物品の確認について</w:t>
      </w:r>
    </w:p>
    <w:p w:rsidR="002D48D4" w:rsidRDefault="00863520" w:rsidP="00863520">
      <w:pPr>
        <w:ind w:left="480" w:hangingChars="200" w:hanging="480"/>
        <w:rPr>
          <w:rFonts w:ascii="ＭＳ 明朝" w:hAnsi="ＭＳ 明朝"/>
          <w:sz w:val="24"/>
        </w:rPr>
      </w:pPr>
      <w:r w:rsidRPr="00A516DB">
        <w:rPr>
          <w:rFonts w:ascii="ＭＳ 明朝" w:hAnsi="ＭＳ 明朝" w:hint="eastAsia"/>
          <w:sz w:val="24"/>
        </w:rPr>
        <w:t xml:space="preserve">　　　入札にあっては、同等品の</w:t>
      </w:r>
      <w:r w:rsidR="00E412F7">
        <w:rPr>
          <w:rFonts w:ascii="ＭＳ 明朝" w:hAnsi="ＭＳ 明朝" w:hint="eastAsia"/>
          <w:sz w:val="24"/>
        </w:rPr>
        <w:t>認定</w:t>
      </w:r>
      <w:r w:rsidRPr="00A516DB">
        <w:rPr>
          <w:rFonts w:ascii="ＭＳ 明朝" w:hAnsi="ＭＳ 明朝" w:hint="eastAsia"/>
          <w:sz w:val="24"/>
        </w:rPr>
        <w:t>を受けた事業者が落札したときは、例示品又は</w:t>
      </w:r>
      <w:r w:rsidR="0069347B">
        <w:rPr>
          <w:rFonts w:ascii="ＭＳ 明朝" w:hAnsi="ＭＳ 明朝" w:hint="eastAsia"/>
          <w:sz w:val="24"/>
        </w:rPr>
        <w:t>同等品</w:t>
      </w:r>
      <w:r w:rsidR="009B6193">
        <w:rPr>
          <w:rFonts w:ascii="ＭＳ 明朝" w:hAnsi="ＭＳ 明朝" w:hint="eastAsia"/>
          <w:sz w:val="24"/>
        </w:rPr>
        <w:t>のいずれ</w:t>
      </w:r>
      <w:r w:rsidRPr="00A516DB">
        <w:rPr>
          <w:rFonts w:ascii="ＭＳ 明朝" w:hAnsi="ＭＳ 明朝" w:hint="eastAsia"/>
          <w:sz w:val="24"/>
        </w:rPr>
        <w:t>で契約（納品）するか市が確認</w:t>
      </w:r>
      <w:r w:rsidR="002D48D4">
        <w:rPr>
          <w:rFonts w:ascii="ＭＳ 明朝" w:hAnsi="ＭＳ 明朝" w:hint="eastAsia"/>
          <w:sz w:val="24"/>
        </w:rPr>
        <w:t>し</w:t>
      </w:r>
      <w:r w:rsidRPr="00A516DB">
        <w:rPr>
          <w:rFonts w:ascii="ＭＳ 明朝" w:hAnsi="ＭＳ 明朝" w:hint="eastAsia"/>
          <w:sz w:val="24"/>
        </w:rPr>
        <w:t>ます。</w:t>
      </w:r>
    </w:p>
    <w:p w:rsidR="00863520" w:rsidRPr="00A516DB" w:rsidRDefault="002D48D4" w:rsidP="00863520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233CE2" w:rsidRPr="00A516DB">
        <w:rPr>
          <w:rFonts w:ascii="ＭＳ 明朝" w:hAnsi="ＭＳ 明朝" w:hint="eastAsia"/>
          <w:sz w:val="24"/>
        </w:rPr>
        <w:t>見積合せにあっては、見積書に予め</w:t>
      </w:r>
      <w:r w:rsidR="004C7F3A">
        <w:rPr>
          <w:rFonts w:ascii="ＭＳ 明朝" w:hAnsi="ＭＳ 明朝" w:hint="eastAsia"/>
          <w:sz w:val="24"/>
        </w:rPr>
        <w:t>納品</w:t>
      </w:r>
      <w:r w:rsidR="00233CE2" w:rsidRPr="00A516DB">
        <w:rPr>
          <w:rFonts w:ascii="ＭＳ 明朝" w:hAnsi="ＭＳ 明朝" w:hint="eastAsia"/>
          <w:sz w:val="24"/>
        </w:rPr>
        <w:t>する物品のメーカー・品番等を記載し</w:t>
      </w:r>
      <w:r w:rsidR="004C7F3A">
        <w:rPr>
          <w:rFonts w:ascii="ＭＳ 明朝" w:hAnsi="ＭＳ 明朝" w:hint="eastAsia"/>
          <w:sz w:val="24"/>
        </w:rPr>
        <w:t>て応札するものとし</w:t>
      </w:r>
      <w:r w:rsidR="00233CE2" w:rsidRPr="00A516DB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応札</w:t>
      </w:r>
      <w:r w:rsidR="00233CE2" w:rsidRPr="00A516DB">
        <w:rPr>
          <w:rFonts w:ascii="ＭＳ 明朝" w:hAnsi="ＭＳ 明朝" w:hint="eastAsia"/>
          <w:sz w:val="24"/>
        </w:rPr>
        <w:t>後の変更は認めません。</w:t>
      </w:r>
    </w:p>
    <w:p w:rsidR="00177226" w:rsidRPr="00A516DB" w:rsidRDefault="00177226">
      <w:pPr>
        <w:jc w:val="center"/>
        <w:rPr>
          <w:rFonts w:ascii="ＭＳ 明朝" w:hAnsi="ＭＳ 明朝"/>
          <w:sz w:val="24"/>
        </w:rPr>
      </w:pPr>
    </w:p>
    <w:p w:rsidR="00177226" w:rsidRPr="00A516DB" w:rsidRDefault="00177226">
      <w:pPr>
        <w:jc w:val="center"/>
        <w:rPr>
          <w:rFonts w:ascii="ＭＳ 明朝" w:hAnsi="ＭＳ 明朝"/>
          <w:sz w:val="24"/>
        </w:rPr>
      </w:pPr>
    </w:p>
    <w:p w:rsidR="009804B5" w:rsidRDefault="009804B5" w:rsidP="009804B5">
      <w:pPr>
        <w:ind w:firstLineChars="100" w:firstLine="221"/>
        <w:jc w:val="center"/>
        <w:rPr>
          <w:b/>
          <w:sz w:val="22"/>
          <w:szCs w:val="22"/>
        </w:rPr>
      </w:pPr>
    </w:p>
    <w:p w:rsidR="009804B5" w:rsidRDefault="009804B5" w:rsidP="009804B5">
      <w:pPr>
        <w:ind w:firstLineChars="100" w:firstLine="221"/>
        <w:jc w:val="center"/>
        <w:rPr>
          <w:b/>
          <w:sz w:val="22"/>
          <w:szCs w:val="22"/>
        </w:rPr>
      </w:pPr>
    </w:p>
    <w:p w:rsidR="009804B5" w:rsidRDefault="009804B5" w:rsidP="009804B5">
      <w:pPr>
        <w:ind w:firstLineChars="100" w:firstLine="221"/>
        <w:jc w:val="center"/>
        <w:rPr>
          <w:b/>
          <w:sz w:val="22"/>
          <w:szCs w:val="22"/>
        </w:rPr>
      </w:pPr>
    </w:p>
    <w:p w:rsidR="00592C34" w:rsidRDefault="00592C34" w:rsidP="009804B5">
      <w:pPr>
        <w:ind w:firstLineChars="100" w:firstLine="403"/>
        <w:jc w:val="center"/>
        <w:rPr>
          <w:b/>
          <w:bCs/>
          <w:sz w:val="32"/>
        </w:rPr>
      </w:pPr>
      <w:r w:rsidRPr="002D48D4">
        <w:rPr>
          <w:rFonts w:hint="eastAsia"/>
          <w:b/>
          <w:bCs/>
          <w:spacing w:val="41"/>
          <w:kern w:val="0"/>
          <w:sz w:val="32"/>
          <w:fitText w:val="3150" w:id="1668948736"/>
        </w:rPr>
        <w:lastRenderedPageBreak/>
        <w:t>同等品規格確認</w:t>
      </w:r>
      <w:r w:rsidRPr="002D48D4">
        <w:rPr>
          <w:rFonts w:hint="eastAsia"/>
          <w:b/>
          <w:bCs/>
          <w:spacing w:val="3"/>
          <w:kern w:val="0"/>
          <w:sz w:val="32"/>
          <w:fitText w:val="3150" w:id="1668948736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350"/>
        <w:gridCol w:w="1078"/>
        <w:gridCol w:w="3287"/>
      </w:tblGrid>
      <w:tr w:rsidR="00592C34">
        <w:trPr>
          <w:cantSplit/>
          <w:trHeight w:val="716"/>
        </w:trPr>
        <w:tc>
          <w:tcPr>
            <w:tcW w:w="1743" w:type="dxa"/>
            <w:vAlign w:val="center"/>
          </w:tcPr>
          <w:p w:rsidR="00592C34" w:rsidRDefault="00592C34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2106935551"/>
              </w:rPr>
              <w:t>物品</w:t>
            </w:r>
            <w:r>
              <w:rPr>
                <w:rFonts w:hint="eastAsia"/>
                <w:kern w:val="0"/>
                <w:fitText w:val="1470" w:id="-2106935551"/>
              </w:rPr>
              <w:t>名</w:t>
            </w:r>
          </w:p>
        </w:tc>
        <w:tc>
          <w:tcPr>
            <w:tcW w:w="7993" w:type="dxa"/>
            <w:gridSpan w:val="3"/>
            <w:vAlign w:val="center"/>
          </w:tcPr>
          <w:p w:rsidR="00592C34" w:rsidRDefault="00592C34">
            <w:pPr>
              <w:ind w:leftChars="65" w:left="136"/>
              <w:rPr>
                <w:b/>
                <w:bCs/>
              </w:rPr>
            </w:pPr>
          </w:p>
        </w:tc>
      </w:tr>
      <w:tr w:rsidR="00592C34">
        <w:trPr>
          <w:cantSplit/>
          <w:trHeight w:val="540"/>
        </w:trPr>
        <w:tc>
          <w:tcPr>
            <w:tcW w:w="1743" w:type="dxa"/>
            <w:vAlign w:val="center"/>
          </w:tcPr>
          <w:p w:rsidR="00592C34" w:rsidRDefault="00592C34">
            <w:pPr>
              <w:jc w:val="center"/>
            </w:pPr>
            <w:r w:rsidRPr="006C3828">
              <w:rPr>
                <w:rFonts w:hint="eastAsia"/>
                <w:spacing w:val="10"/>
                <w:kern w:val="0"/>
                <w:fitText w:val="1470" w:id="-2106935550"/>
              </w:rPr>
              <w:t>入札</w:t>
            </w:r>
            <w:r w:rsidRPr="006C3828">
              <w:rPr>
                <w:rFonts w:hint="eastAsia"/>
                <w:spacing w:val="10"/>
                <w:kern w:val="0"/>
                <w:fitText w:val="1470" w:id="-2106935550"/>
              </w:rPr>
              <w:t>(</w:t>
            </w:r>
            <w:r w:rsidRPr="006C3828">
              <w:rPr>
                <w:rFonts w:hint="eastAsia"/>
                <w:spacing w:val="10"/>
                <w:kern w:val="0"/>
                <w:fitText w:val="1470" w:id="-2106935550"/>
              </w:rPr>
              <w:t>見積</w:t>
            </w:r>
            <w:r w:rsidRPr="006C3828">
              <w:rPr>
                <w:rFonts w:hint="eastAsia"/>
                <w:spacing w:val="10"/>
                <w:kern w:val="0"/>
                <w:fitText w:val="1470" w:id="-2106935550"/>
              </w:rPr>
              <w:t>)</w:t>
            </w:r>
            <w:r w:rsidRPr="006C3828">
              <w:rPr>
                <w:rFonts w:hint="eastAsia"/>
                <w:spacing w:val="10"/>
                <w:kern w:val="0"/>
                <w:fitText w:val="1470" w:id="-2106935550"/>
              </w:rPr>
              <w:t>日</w:t>
            </w:r>
            <w:r w:rsidRPr="006C3828">
              <w:rPr>
                <w:rFonts w:hint="eastAsia"/>
                <w:spacing w:val="-24"/>
                <w:kern w:val="0"/>
                <w:fitText w:val="1470" w:id="-2106935550"/>
              </w:rPr>
              <w:t>時</w:t>
            </w:r>
          </w:p>
        </w:tc>
        <w:tc>
          <w:tcPr>
            <w:tcW w:w="3477" w:type="dxa"/>
            <w:vAlign w:val="center"/>
          </w:tcPr>
          <w:p w:rsidR="00592C34" w:rsidRDefault="00F908B9">
            <w:pPr>
              <w:jc w:val="center"/>
            </w:pPr>
            <w:r>
              <w:rPr>
                <w:rFonts w:hint="eastAsia"/>
              </w:rPr>
              <w:t>令和</w:t>
            </w:r>
            <w:r w:rsidR="00592C34">
              <w:rPr>
                <w:rFonts w:hint="eastAsia"/>
              </w:rPr>
              <w:t xml:space="preserve">　　　年　　　月　　　日</w:t>
            </w:r>
          </w:p>
          <w:p w:rsidR="00592C34" w:rsidRDefault="00592C34">
            <w:pPr>
              <w:jc w:val="center"/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　時　　　分</w:t>
            </w:r>
          </w:p>
        </w:tc>
        <w:tc>
          <w:tcPr>
            <w:tcW w:w="1080" w:type="dxa"/>
            <w:vAlign w:val="center"/>
          </w:tcPr>
          <w:p w:rsidR="00592C34" w:rsidRDefault="00592C34">
            <w:pPr>
              <w:jc w:val="center"/>
            </w:pPr>
            <w:r w:rsidRPr="000C0321">
              <w:rPr>
                <w:rFonts w:hint="eastAsia"/>
                <w:spacing w:val="45"/>
                <w:kern w:val="0"/>
                <w:fitText w:val="840" w:id="-2106935549"/>
              </w:rPr>
              <w:t>発注</w:t>
            </w:r>
            <w:r w:rsidRPr="000C0321">
              <w:rPr>
                <w:rFonts w:hint="eastAsia"/>
                <w:spacing w:val="15"/>
                <w:kern w:val="0"/>
                <w:fitText w:val="840" w:id="-2106935549"/>
              </w:rPr>
              <w:t>課</w:t>
            </w:r>
          </w:p>
        </w:tc>
        <w:tc>
          <w:tcPr>
            <w:tcW w:w="3436" w:type="dxa"/>
            <w:vAlign w:val="center"/>
          </w:tcPr>
          <w:p w:rsidR="00592C34" w:rsidRDefault="00592C34">
            <w:pPr>
              <w:jc w:val="center"/>
            </w:pPr>
          </w:p>
        </w:tc>
      </w:tr>
    </w:tbl>
    <w:p w:rsidR="00592C34" w:rsidRDefault="00592C3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543"/>
        <w:gridCol w:w="2460"/>
        <w:gridCol w:w="1401"/>
        <w:gridCol w:w="1048"/>
      </w:tblGrid>
      <w:tr w:rsidR="00592C34">
        <w:trPr>
          <w:cantSplit/>
          <w:trHeight w:val="124"/>
        </w:trPr>
        <w:tc>
          <w:tcPr>
            <w:tcW w:w="2083" w:type="dxa"/>
            <w:vMerge w:val="restart"/>
            <w:vAlign w:val="center"/>
          </w:tcPr>
          <w:p w:rsidR="00592C34" w:rsidRDefault="00592C34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597" w:type="dxa"/>
            <w:vAlign w:val="center"/>
          </w:tcPr>
          <w:p w:rsidR="00592C34" w:rsidRDefault="00592C34">
            <w:pPr>
              <w:jc w:val="center"/>
            </w:pPr>
            <w:r w:rsidRPr="000C0321">
              <w:rPr>
                <w:rFonts w:hint="eastAsia"/>
                <w:spacing w:val="150"/>
                <w:kern w:val="0"/>
                <w:fitText w:val="1260" w:id="-2106928384"/>
              </w:rPr>
              <w:t>例示</w:t>
            </w:r>
            <w:r w:rsidRPr="000C0321">
              <w:rPr>
                <w:rFonts w:hint="eastAsia"/>
                <w:spacing w:val="15"/>
                <w:kern w:val="0"/>
                <w:fitText w:val="1260" w:id="-2106928384"/>
              </w:rPr>
              <w:t>品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vAlign w:val="center"/>
          </w:tcPr>
          <w:p w:rsidR="00592C34" w:rsidRDefault="00592C34">
            <w:pPr>
              <w:jc w:val="center"/>
            </w:pPr>
            <w:r w:rsidRPr="000C0321">
              <w:rPr>
                <w:rFonts w:hint="eastAsia"/>
                <w:spacing w:val="75"/>
                <w:kern w:val="0"/>
                <w:fitText w:val="1680" w:id="-2106928383"/>
              </w:rPr>
              <w:t>同等品候</w:t>
            </w:r>
            <w:r w:rsidRPr="000C0321">
              <w:rPr>
                <w:rFonts w:hint="eastAsia"/>
                <w:spacing w:val="15"/>
                <w:kern w:val="0"/>
                <w:fitText w:val="1680" w:id="-2106928383"/>
              </w:rPr>
              <w:t>補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C34" w:rsidRDefault="00592C34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592C34">
        <w:trPr>
          <w:cantSplit/>
          <w:trHeight w:val="113"/>
        </w:trPr>
        <w:tc>
          <w:tcPr>
            <w:tcW w:w="2083" w:type="dxa"/>
            <w:vMerge/>
            <w:vAlign w:val="center"/>
          </w:tcPr>
          <w:p w:rsidR="00592C34" w:rsidRDefault="00592C34">
            <w:pPr>
              <w:jc w:val="center"/>
            </w:pPr>
          </w:p>
        </w:tc>
        <w:tc>
          <w:tcPr>
            <w:tcW w:w="2597" w:type="dxa"/>
            <w:vAlign w:val="center"/>
          </w:tcPr>
          <w:p w:rsidR="00592C34" w:rsidRDefault="00592C34">
            <w:pPr>
              <w:jc w:val="center"/>
            </w:pPr>
            <w:r>
              <w:rPr>
                <w:rFonts w:hint="eastAsia"/>
              </w:rPr>
              <w:t>メーカー・品番・規格等</w:t>
            </w:r>
          </w:p>
        </w:tc>
        <w:tc>
          <w:tcPr>
            <w:tcW w:w="2520" w:type="dxa"/>
            <w:vAlign w:val="center"/>
          </w:tcPr>
          <w:p w:rsidR="00592C34" w:rsidRDefault="00592C34">
            <w:pPr>
              <w:jc w:val="center"/>
            </w:pPr>
            <w:r>
              <w:rPr>
                <w:rFonts w:hint="eastAsia"/>
              </w:rPr>
              <w:t>メーカー・品番・規格等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92C34" w:rsidRDefault="00592C34">
            <w:pPr>
              <w:jc w:val="center"/>
            </w:pPr>
            <w:r>
              <w:rPr>
                <w:rFonts w:hint="eastAsia"/>
              </w:rPr>
              <w:t>税抜価格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C34" w:rsidRDefault="00592C34">
            <w:pPr>
              <w:jc w:val="center"/>
            </w:pPr>
          </w:p>
        </w:tc>
      </w:tr>
      <w:tr w:rsidR="00592C34">
        <w:trPr>
          <w:trHeight w:val="989"/>
        </w:trPr>
        <w:tc>
          <w:tcPr>
            <w:tcW w:w="2083" w:type="dxa"/>
            <w:vAlign w:val="center"/>
          </w:tcPr>
          <w:p w:rsidR="00592C34" w:rsidRDefault="00592C34"/>
        </w:tc>
        <w:tc>
          <w:tcPr>
            <w:tcW w:w="2597" w:type="dxa"/>
            <w:vAlign w:val="center"/>
          </w:tcPr>
          <w:p w:rsidR="00592C34" w:rsidRDefault="00592C34"/>
        </w:tc>
        <w:tc>
          <w:tcPr>
            <w:tcW w:w="2520" w:type="dxa"/>
            <w:vAlign w:val="center"/>
          </w:tcPr>
          <w:p w:rsidR="00592C34" w:rsidRDefault="00592C34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92C34" w:rsidRDefault="00592C34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C34" w:rsidRDefault="00592C34">
            <w:pPr>
              <w:jc w:val="center"/>
            </w:pPr>
          </w:p>
        </w:tc>
      </w:tr>
      <w:tr w:rsidR="00592C34">
        <w:trPr>
          <w:trHeight w:val="1035"/>
        </w:trPr>
        <w:tc>
          <w:tcPr>
            <w:tcW w:w="2083" w:type="dxa"/>
            <w:vAlign w:val="center"/>
          </w:tcPr>
          <w:p w:rsidR="00592C34" w:rsidRDefault="00592C34"/>
        </w:tc>
        <w:tc>
          <w:tcPr>
            <w:tcW w:w="2597" w:type="dxa"/>
            <w:vAlign w:val="center"/>
          </w:tcPr>
          <w:p w:rsidR="00592C34" w:rsidRDefault="00592C34"/>
        </w:tc>
        <w:tc>
          <w:tcPr>
            <w:tcW w:w="2520" w:type="dxa"/>
            <w:vAlign w:val="center"/>
          </w:tcPr>
          <w:p w:rsidR="00592C34" w:rsidRDefault="00592C34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92C34" w:rsidRDefault="00592C34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C34" w:rsidRDefault="00592C34">
            <w:pPr>
              <w:jc w:val="center"/>
            </w:pPr>
          </w:p>
        </w:tc>
      </w:tr>
      <w:tr w:rsidR="00592C34">
        <w:trPr>
          <w:trHeight w:val="1067"/>
        </w:trPr>
        <w:tc>
          <w:tcPr>
            <w:tcW w:w="2083" w:type="dxa"/>
            <w:vAlign w:val="center"/>
          </w:tcPr>
          <w:p w:rsidR="00592C34" w:rsidRDefault="00592C34"/>
        </w:tc>
        <w:tc>
          <w:tcPr>
            <w:tcW w:w="2597" w:type="dxa"/>
            <w:vAlign w:val="center"/>
          </w:tcPr>
          <w:p w:rsidR="00592C34" w:rsidRDefault="00592C34"/>
        </w:tc>
        <w:tc>
          <w:tcPr>
            <w:tcW w:w="2520" w:type="dxa"/>
            <w:vAlign w:val="center"/>
          </w:tcPr>
          <w:p w:rsidR="00592C34" w:rsidRDefault="00592C34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92C34" w:rsidRDefault="00592C34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C34" w:rsidRDefault="00592C34">
            <w:pPr>
              <w:jc w:val="center"/>
            </w:pPr>
          </w:p>
        </w:tc>
      </w:tr>
      <w:tr w:rsidR="00592C34">
        <w:trPr>
          <w:trHeight w:val="1043"/>
        </w:trPr>
        <w:tc>
          <w:tcPr>
            <w:tcW w:w="2083" w:type="dxa"/>
            <w:vAlign w:val="center"/>
          </w:tcPr>
          <w:p w:rsidR="00592C34" w:rsidRDefault="00592C34"/>
        </w:tc>
        <w:tc>
          <w:tcPr>
            <w:tcW w:w="2597" w:type="dxa"/>
            <w:vAlign w:val="center"/>
          </w:tcPr>
          <w:p w:rsidR="00592C34" w:rsidRDefault="00592C34"/>
        </w:tc>
        <w:tc>
          <w:tcPr>
            <w:tcW w:w="2520" w:type="dxa"/>
            <w:vAlign w:val="center"/>
          </w:tcPr>
          <w:p w:rsidR="00592C34" w:rsidRDefault="00592C34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92C34" w:rsidRDefault="00592C34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C34" w:rsidRDefault="00592C34">
            <w:pPr>
              <w:jc w:val="center"/>
            </w:pPr>
          </w:p>
        </w:tc>
      </w:tr>
      <w:tr w:rsidR="00592C34">
        <w:trPr>
          <w:trHeight w:val="1047"/>
        </w:trPr>
        <w:tc>
          <w:tcPr>
            <w:tcW w:w="2083" w:type="dxa"/>
            <w:vAlign w:val="center"/>
          </w:tcPr>
          <w:p w:rsidR="00592C34" w:rsidRDefault="00592C34"/>
        </w:tc>
        <w:tc>
          <w:tcPr>
            <w:tcW w:w="2597" w:type="dxa"/>
            <w:vAlign w:val="center"/>
          </w:tcPr>
          <w:p w:rsidR="00592C34" w:rsidRDefault="00592C34"/>
        </w:tc>
        <w:tc>
          <w:tcPr>
            <w:tcW w:w="2520" w:type="dxa"/>
            <w:vAlign w:val="center"/>
          </w:tcPr>
          <w:p w:rsidR="00592C34" w:rsidRDefault="00592C34"/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92C34" w:rsidRDefault="00592C34">
            <w:pPr>
              <w:ind w:rightChars="124" w:right="260"/>
              <w:jc w:val="right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C34" w:rsidRDefault="00592C34">
            <w:pPr>
              <w:jc w:val="center"/>
            </w:pPr>
          </w:p>
        </w:tc>
      </w:tr>
    </w:tbl>
    <w:p w:rsidR="00592C34" w:rsidRDefault="00592C34">
      <w:pPr>
        <w:ind w:firstLineChars="100" w:firstLine="210"/>
      </w:pPr>
      <w:r>
        <w:rPr>
          <w:rFonts w:hint="eastAsia"/>
        </w:rPr>
        <w:t>上記同等品候補の確認をお願いします。</w:t>
      </w:r>
    </w:p>
    <w:p w:rsidR="00592C34" w:rsidRDefault="00F908B9">
      <w:pPr>
        <w:ind w:firstLineChars="500" w:firstLine="1050"/>
      </w:pPr>
      <w:r>
        <w:rPr>
          <w:rFonts w:hint="eastAsia"/>
        </w:rPr>
        <w:t>令和</w:t>
      </w:r>
      <w:r w:rsidR="00592C34">
        <w:rPr>
          <w:rFonts w:hint="eastAsia"/>
        </w:rPr>
        <w:t xml:space="preserve">　　年　　月　　日</w:t>
      </w:r>
    </w:p>
    <w:p w:rsidR="00592C34" w:rsidRDefault="00592C34">
      <w:pPr>
        <w:ind w:leftChars="1971" w:left="4139"/>
      </w:pPr>
      <w:r>
        <w:rPr>
          <w:rFonts w:hint="eastAsia"/>
        </w:rPr>
        <w:t xml:space="preserve">所　在　地　</w:t>
      </w:r>
    </w:p>
    <w:p w:rsidR="00592C34" w:rsidRDefault="00592C34">
      <w:pPr>
        <w:ind w:leftChars="1971" w:left="4139"/>
      </w:pPr>
      <w:r>
        <w:rPr>
          <w:rFonts w:hint="eastAsia"/>
        </w:rPr>
        <w:t xml:space="preserve">商号・名称　</w:t>
      </w:r>
    </w:p>
    <w:p w:rsidR="00592C34" w:rsidRDefault="00592C34">
      <w:pPr>
        <w:ind w:leftChars="1971" w:left="4139"/>
      </w:pPr>
      <w:r>
        <w:rPr>
          <w:rFonts w:hint="eastAsia"/>
        </w:rPr>
        <w:t xml:space="preserve">代表者氏名　　　　　　　　　　　　　　　　</w:t>
      </w:r>
      <w:bookmarkStart w:id="0" w:name="_GoBack"/>
      <w:bookmarkEnd w:id="0"/>
    </w:p>
    <w:p w:rsidR="00592C34" w:rsidRDefault="00592C34">
      <w:pPr>
        <w:ind w:leftChars="1971" w:left="4139" w:firstLineChars="100" w:firstLine="210"/>
      </w:pPr>
      <w:r>
        <w:rPr>
          <w:rFonts w:hint="eastAsia"/>
        </w:rPr>
        <w:t>（担当者：　　　　　　　　　　　　　　　）</w:t>
      </w:r>
    </w:p>
    <w:p w:rsidR="00592C34" w:rsidRDefault="00592C34">
      <w:pPr>
        <w:ind w:leftChars="1971" w:left="4139"/>
        <w:rPr>
          <w:u w:val="wave"/>
        </w:rPr>
      </w:pPr>
      <w:r>
        <w:rPr>
          <w:rFonts w:hint="eastAsia"/>
          <w:u w:val="wave"/>
        </w:rPr>
        <w:t>ＦＡＸ番号</w:t>
      </w:r>
    </w:p>
    <w:p w:rsidR="00592C34" w:rsidRDefault="00592C34"/>
    <w:p w:rsidR="005A25F5" w:rsidRPr="005A25F5" w:rsidRDefault="005A25F5" w:rsidP="005A25F5">
      <w:pPr>
        <w:numPr>
          <w:ilvl w:val="0"/>
          <w:numId w:val="2"/>
        </w:numPr>
        <w:spacing w:line="300" w:lineRule="exact"/>
        <w:ind w:left="357" w:hanging="357"/>
      </w:pPr>
      <w:r>
        <w:rPr>
          <w:rFonts w:hint="eastAsia"/>
        </w:rPr>
        <w:t>仕様書に「同等品可」と表示のある物品について、同等品で応札される場合は、必ずこの確認票により事前に認定を受けてください。</w:t>
      </w:r>
    </w:p>
    <w:p w:rsidR="00592C34" w:rsidRDefault="00592C34">
      <w:pPr>
        <w:numPr>
          <w:ilvl w:val="0"/>
          <w:numId w:val="2"/>
        </w:numPr>
        <w:spacing w:line="300" w:lineRule="exact"/>
        <w:ind w:left="357" w:hanging="357"/>
      </w:pPr>
      <w:r>
        <w:rPr>
          <w:rFonts w:hint="eastAsia"/>
        </w:rPr>
        <w:t>「品名」「例示品」欄には、入札仕様書、見積仕様書等で示された品名・メーカー・品番・規格等を記入してください。</w:t>
      </w:r>
    </w:p>
    <w:p w:rsidR="00592C34" w:rsidRDefault="00592C34">
      <w:pPr>
        <w:numPr>
          <w:ilvl w:val="0"/>
          <w:numId w:val="2"/>
        </w:numPr>
        <w:spacing w:line="300" w:lineRule="exact"/>
        <w:ind w:left="357" w:hanging="357"/>
      </w:pPr>
      <w:r>
        <w:rPr>
          <w:rFonts w:hint="eastAsia"/>
        </w:rPr>
        <w:t>「同等品候補」欄には、貴社で同等品の認定を受けたい対応物品のメーカー・品番・規格等及び税抜</w:t>
      </w:r>
      <w:r w:rsidR="003C68E9">
        <w:rPr>
          <w:rFonts w:hint="eastAsia"/>
        </w:rPr>
        <w:t>価格（カタログ表示等のメーカー希望小売価格）を記入してください</w:t>
      </w:r>
      <w:r w:rsidR="005A25F5">
        <w:rPr>
          <w:rFonts w:hint="eastAsia"/>
        </w:rPr>
        <w:t>（同等品候補が複数あっても構いません</w:t>
      </w:r>
      <w:r w:rsidR="002D48D4">
        <w:rPr>
          <w:rFonts w:hint="eastAsia"/>
        </w:rPr>
        <w:t>。</w:t>
      </w:r>
      <w:r w:rsidR="005A25F5">
        <w:rPr>
          <w:rFonts w:hint="eastAsia"/>
        </w:rPr>
        <w:t>）</w:t>
      </w:r>
      <w:r w:rsidR="003C68E9">
        <w:rPr>
          <w:rFonts w:hint="eastAsia"/>
        </w:rPr>
        <w:t>。</w:t>
      </w:r>
    </w:p>
    <w:p w:rsidR="00592C34" w:rsidRDefault="00592C34">
      <w:pPr>
        <w:numPr>
          <w:ilvl w:val="0"/>
          <w:numId w:val="2"/>
        </w:numPr>
        <w:spacing w:line="300" w:lineRule="exact"/>
        <w:ind w:left="357" w:hanging="357"/>
      </w:pPr>
      <w:r>
        <w:rPr>
          <w:rFonts w:hint="eastAsia"/>
        </w:rPr>
        <w:t>「確認印」欄は、審査の結果同等品と認定の場合は担当者の印を、不認定であれば「否」と記入してお返しします。（ＦＡＸ送付）</w:t>
      </w:r>
    </w:p>
    <w:p w:rsidR="004E4ACF" w:rsidRDefault="004E4ACF">
      <w:pPr>
        <w:numPr>
          <w:ilvl w:val="0"/>
          <w:numId w:val="2"/>
        </w:numPr>
        <w:spacing w:line="300" w:lineRule="exact"/>
        <w:ind w:left="357" w:hanging="357"/>
      </w:pPr>
      <w:r>
        <w:rPr>
          <w:rFonts w:hint="eastAsia"/>
        </w:rPr>
        <w:t>同等品の認定を受けた物</w:t>
      </w:r>
      <w:r w:rsidR="002D48D4">
        <w:rPr>
          <w:rFonts w:hint="eastAsia"/>
        </w:rPr>
        <w:t>品であっても、一</w:t>
      </w:r>
      <w:r w:rsidR="009B6193">
        <w:rPr>
          <w:rFonts w:hint="eastAsia"/>
        </w:rPr>
        <w:t>品目の物品</w:t>
      </w:r>
      <w:r w:rsidR="002D48D4">
        <w:rPr>
          <w:rFonts w:hint="eastAsia"/>
        </w:rPr>
        <w:t>につき複数納品する場合、例示品と同等品</w:t>
      </w:r>
      <w:r w:rsidR="002D48D4">
        <w:rPr>
          <w:rFonts w:hint="eastAsia"/>
        </w:rPr>
        <w:t>(</w:t>
      </w:r>
      <w:r w:rsidR="002D48D4">
        <w:rPr>
          <w:rFonts w:hint="eastAsia"/>
        </w:rPr>
        <w:t>同等品と同等品</w:t>
      </w:r>
      <w:r w:rsidR="002D48D4">
        <w:rPr>
          <w:rFonts w:hint="eastAsia"/>
        </w:rPr>
        <w:t>)</w:t>
      </w:r>
      <w:r>
        <w:rPr>
          <w:rFonts w:hint="eastAsia"/>
        </w:rPr>
        <w:t>を混在しての納品は認めません。</w:t>
      </w:r>
    </w:p>
    <w:sectPr w:rsidR="004E4ACF" w:rsidSect="004E4ACF">
      <w:type w:val="oddPage"/>
      <w:pgSz w:w="11906" w:h="16838" w:code="9"/>
      <w:pgMar w:top="1418" w:right="1247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5F" w:rsidRDefault="005F105F" w:rsidP="00E412F7">
      <w:r>
        <w:separator/>
      </w:r>
    </w:p>
  </w:endnote>
  <w:endnote w:type="continuationSeparator" w:id="0">
    <w:p w:rsidR="005F105F" w:rsidRDefault="005F105F" w:rsidP="00E4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5F" w:rsidRDefault="005F105F" w:rsidP="00E412F7">
      <w:r>
        <w:separator/>
      </w:r>
    </w:p>
  </w:footnote>
  <w:footnote w:type="continuationSeparator" w:id="0">
    <w:p w:rsidR="005F105F" w:rsidRDefault="005F105F" w:rsidP="00E4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A7AED"/>
    <w:multiLevelType w:val="hybridMultilevel"/>
    <w:tmpl w:val="6D0606A6"/>
    <w:lvl w:ilvl="0" w:tplc="0C7C520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29"/>
    <w:rsid w:val="00066354"/>
    <w:rsid w:val="00086BFA"/>
    <w:rsid w:val="000B6A19"/>
    <w:rsid w:val="000B75E0"/>
    <w:rsid w:val="000C0321"/>
    <w:rsid w:val="00177226"/>
    <w:rsid w:val="001B0340"/>
    <w:rsid w:val="001D288A"/>
    <w:rsid w:val="001D6B23"/>
    <w:rsid w:val="00233CE2"/>
    <w:rsid w:val="002D48D4"/>
    <w:rsid w:val="00327290"/>
    <w:rsid w:val="003B6D9D"/>
    <w:rsid w:val="003C68E9"/>
    <w:rsid w:val="004C7F3A"/>
    <w:rsid w:val="004E4ACF"/>
    <w:rsid w:val="00592C34"/>
    <w:rsid w:val="005A25F5"/>
    <w:rsid w:val="005D68E0"/>
    <w:rsid w:val="005E7767"/>
    <w:rsid w:val="005F105F"/>
    <w:rsid w:val="006366F0"/>
    <w:rsid w:val="00642AA0"/>
    <w:rsid w:val="00660866"/>
    <w:rsid w:val="0069347B"/>
    <w:rsid w:val="006C3828"/>
    <w:rsid w:val="006E6EEB"/>
    <w:rsid w:val="00717232"/>
    <w:rsid w:val="00731D37"/>
    <w:rsid w:val="00863520"/>
    <w:rsid w:val="009804B5"/>
    <w:rsid w:val="009B6193"/>
    <w:rsid w:val="00A375B8"/>
    <w:rsid w:val="00A516DB"/>
    <w:rsid w:val="00C47529"/>
    <w:rsid w:val="00CA3EFC"/>
    <w:rsid w:val="00D50569"/>
    <w:rsid w:val="00DB5D4E"/>
    <w:rsid w:val="00E34C98"/>
    <w:rsid w:val="00E412F7"/>
    <w:rsid w:val="00E923BA"/>
    <w:rsid w:val="00EF137C"/>
    <w:rsid w:val="00F21892"/>
    <w:rsid w:val="00F6392D"/>
    <w:rsid w:val="00F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5A43943-CDD8-4AFF-9B1E-EF0B0A57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75E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12F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41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1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同等品規格確認票</vt:lpstr>
      <vt:lpstr>同等品規格確認票</vt:lpstr>
    </vt:vector>
  </TitlesOfParts>
  <Company>防府市役所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同等品規格確認票</dc:title>
  <dc:creator>監理課入札係</dc:creator>
  <cp:lastModifiedBy>今田　由香理</cp:lastModifiedBy>
  <cp:revision>4</cp:revision>
  <cp:lastPrinted>2018-03-20T07:55:00Z</cp:lastPrinted>
  <dcterms:created xsi:type="dcterms:W3CDTF">2018-04-17T08:21:00Z</dcterms:created>
  <dcterms:modified xsi:type="dcterms:W3CDTF">2021-02-15T07:33:00Z</dcterms:modified>
</cp:coreProperties>
</file>